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E2" w:rsidRPr="00050CE2" w:rsidRDefault="000D0F8C" w:rsidP="00050CE2">
      <w:pPr>
        <w:spacing w:after="1" w:line="220" w:lineRule="auto"/>
        <w:jc w:val="center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050CE2" w:rsidRPr="00050CE2" w:rsidRDefault="00050CE2" w:rsidP="00050CE2">
      <w:pPr>
        <w:spacing w:after="1" w:line="220" w:lineRule="auto"/>
        <w:ind w:firstLine="540"/>
        <w:jc w:val="both"/>
        <w:rPr>
          <w:rFonts w:eastAsia="Times New Roman" w:cs="Times New Roman"/>
        </w:rPr>
      </w:pPr>
    </w:p>
    <w:p w:rsidR="00050CE2" w:rsidRPr="00050CE2" w:rsidRDefault="00050CE2" w:rsidP="00050CE2">
      <w:pPr>
        <w:spacing w:after="1" w:line="220" w:lineRule="auto"/>
        <w:ind w:firstLine="540"/>
        <w:jc w:val="both"/>
        <w:rPr>
          <w:rFonts w:eastAsia="Times New Roman" w:cs="Times New Roman"/>
        </w:rPr>
      </w:pPr>
    </w:p>
    <w:p w:rsidR="00050CE2" w:rsidRPr="00050CE2" w:rsidRDefault="00050CE2" w:rsidP="00050CE2">
      <w:pPr>
        <w:spacing w:after="1" w:line="22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P5"/>
      <w:bookmarkEnd w:id="0"/>
      <w:r w:rsidRPr="00050CE2">
        <w:rPr>
          <w:rFonts w:ascii="Times New Roman" w:eastAsia="Times New Roman" w:hAnsi="Times New Roman" w:cs="Times New Roman"/>
          <w:b/>
          <w:sz w:val="28"/>
          <w:szCs w:val="28"/>
        </w:rPr>
        <w:t>МИКРОФИНАНСОВЫЕ ОРГАНИЗАЦИИ</w:t>
      </w:r>
    </w:p>
    <w:p w:rsidR="00050CE2" w:rsidRPr="00050CE2" w:rsidRDefault="00050CE2" w:rsidP="00050CE2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CE2" w:rsidRPr="00050CE2" w:rsidRDefault="00050CE2" w:rsidP="00050CE2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050CE2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национальную гарантийную систему поддержки малого и среднего предпринимательства включены государственные (муниципальные) </w:t>
      </w:r>
      <w:proofErr w:type="spellStart"/>
      <w:r w:rsidRPr="00050CE2">
        <w:rPr>
          <w:rFonts w:ascii="Times New Roman" w:eastAsia="Times New Roman" w:hAnsi="Times New Roman" w:cs="Times New Roman"/>
          <w:b/>
          <w:sz w:val="28"/>
          <w:szCs w:val="28"/>
        </w:rPr>
        <w:t>микрофинансовые</w:t>
      </w:r>
      <w:proofErr w:type="spellEnd"/>
      <w:r w:rsidRPr="00050CE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</w:t>
      </w:r>
    </w:p>
    <w:bookmarkEnd w:id="1"/>
    <w:p w:rsidR="00050CE2" w:rsidRPr="00050CE2" w:rsidRDefault="00050CE2" w:rsidP="00050CE2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(муниципальная) </w:t>
      </w:r>
      <w:proofErr w:type="spellStart"/>
      <w:r w:rsidRPr="00050CE2"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proofErr w:type="spellEnd"/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представляет собой юридическое лицо, одним из учредителей (участников) или акционеров которого является субъект РФ или муниципальное образование и основным видом деятельности которого является предоставление </w:t>
      </w:r>
      <w:proofErr w:type="spellStart"/>
      <w:r w:rsidRPr="00050CE2"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 субъектам МСП или организациям, образующим инфраструктуру поддержки субъектов МСП.</w:t>
      </w:r>
    </w:p>
    <w:p w:rsidR="00050CE2" w:rsidRPr="00050CE2" w:rsidRDefault="00050CE2" w:rsidP="00050CE2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(муниципальная) </w:t>
      </w:r>
      <w:proofErr w:type="spellStart"/>
      <w:r w:rsidRPr="00050CE2"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proofErr w:type="spellEnd"/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обеспечивает ведение самостоятельного учета средств целевого финансирования, предоставленных из бюджетов всех уровней, формирование собственных средств (капитала) и использование таких собственных средств (капитала) в целях предоставления </w:t>
      </w:r>
      <w:proofErr w:type="spellStart"/>
      <w:r w:rsidRPr="00050CE2"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 субъектам МСП или организациям, образующим инфраструктуру поддержки субъектов МСП.</w:t>
      </w:r>
    </w:p>
    <w:p w:rsidR="00050CE2" w:rsidRPr="00050CE2" w:rsidRDefault="00050CE2" w:rsidP="00050CE2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Бухгалтерская (финансовая) отчетность государственной (муниципальной) </w:t>
      </w:r>
      <w:proofErr w:type="spellStart"/>
      <w:r w:rsidRPr="00050CE2">
        <w:rPr>
          <w:rFonts w:ascii="Times New Roman" w:eastAsia="Times New Roman" w:hAnsi="Times New Roman" w:cs="Times New Roman"/>
          <w:sz w:val="28"/>
          <w:szCs w:val="28"/>
        </w:rPr>
        <w:t>микрофинансовой</w:t>
      </w:r>
      <w:proofErr w:type="spellEnd"/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подлежит ежегодному обязательному аудиту.</w:t>
      </w:r>
    </w:p>
    <w:p w:rsidR="00050CE2" w:rsidRPr="00050CE2" w:rsidRDefault="00050CE2" w:rsidP="00050CE2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Оценка соблюдения государственными (муниципальными) </w:t>
      </w:r>
      <w:proofErr w:type="spellStart"/>
      <w:r w:rsidRPr="00050CE2">
        <w:rPr>
          <w:rFonts w:ascii="Times New Roman" w:eastAsia="Times New Roman" w:hAnsi="Times New Roman" w:cs="Times New Roman"/>
          <w:sz w:val="28"/>
          <w:szCs w:val="28"/>
        </w:rPr>
        <w:t>микрофинансовыми</w:t>
      </w:r>
      <w:proofErr w:type="spellEnd"/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требований проводится Корпорацией МСП ежегодно.</w:t>
      </w:r>
    </w:p>
    <w:p w:rsidR="00050CE2" w:rsidRPr="00050CE2" w:rsidRDefault="00050CE2" w:rsidP="00050CE2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(муниципальные) </w:t>
      </w:r>
      <w:proofErr w:type="spellStart"/>
      <w:r w:rsidRPr="00050CE2">
        <w:rPr>
          <w:rFonts w:ascii="Times New Roman" w:eastAsia="Times New Roman" w:hAnsi="Times New Roman" w:cs="Times New Roman"/>
          <w:sz w:val="28"/>
          <w:szCs w:val="28"/>
        </w:rPr>
        <w:t>микрофинансовые</w:t>
      </w:r>
      <w:proofErr w:type="spellEnd"/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подлежат ежегодному ранжированию Корпорацией МСП с присвоением ранга, характеризующего степень финансовой устойчивости и эффективность деятельности государственных (муниципальных) </w:t>
      </w:r>
      <w:proofErr w:type="spellStart"/>
      <w:r w:rsidRPr="00050CE2">
        <w:rPr>
          <w:rFonts w:ascii="Times New Roman" w:eastAsia="Times New Roman" w:hAnsi="Times New Roman" w:cs="Times New Roman"/>
          <w:sz w:val="28"/>
          <w:szCs w:val="28"/>
        </w:rPr>
        <w:t>микрофинансовых</w:t>
      </w:r>
      <w:proofErr w:type="spellEnd"/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как участников национальной гарантийной системы.</w:t>
      </w:r>
    </w:p>
    <w:p w:rsidR="00050CE2" w:rsidRPr="00050CE2" w:rsidRDefault="00050CE2" w:rsidP="00050CE2">
      <w:pPr>
        <w:spacing w:before="220" w:after="1" w:line="22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CE2">
        <w:rPr>
          <w:rFonts w:ascii="Times New Roman" w:eastAsia="Times New Roman" w:hAnsi="Times New Roman" w:cs="Times New Roman"/>
          <w:sz w:val="28"/>
          <w:szCs w:val="28"/>
        </w:rPr>
        <w:t>(</w:t>
      </w:r>
      <w:r w:rsidR="000D0F8C" w:rsidRPr="000D0F8C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Pr="00050CE2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0D0F8C" w:rsidRPr="000D0F8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D0F8C" w:rsidRPr="000D0F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0CE2">
        <w:rPr>
          <w:rFonts w:ascii="Times New Roman" w:eastAsia="Times New Roman" w:hAnsi="Times New Roman" w:cs="Times New Roman"/>
          <w:sz w:val="28"/>
          <w:szCs w:val="28"/>
        </w:rPr>
        <w:t xml:space="preserve"> от 28.04.2023 N 176-ФЗ</w:t>
      </w:r>
      <w:r w:rsidR="000D0F8C" w:rsidRPr="000D0F8C">
        <w:rPr>
          <w:rFonts w:ascii="Times New Roman" w:eastAsia="Times New Roman" w:hAnsi="Times New Roman" w:cs="Times New Roman"/>
          <w:sz w:val="28"/>
          <w:szCs w:val="28"/>
        </w:rPr>
        <w:t xml:space="preserve"> вступают в силу 28 июля 2023 года</w:t>
      </w:r>
    </w:p>
    <w:p w:rsidR="00FE08B4" w:rsidRPr="000D0F8C" w:rsidRDefault="00FE08B4">
      <w:pPr>
        <w:rPr>
          <w:rFonts w:ascii="Times New Roman" w:hAnsi="Times New Roman" w:cs="Times New Roman"/>
          <w:sz w:val="28"/>
          <w:szCs w:val="28"/>
        </w:rPr>
      </w:pPr>
    </w:p>
    <w:sectPr w:rsidR="00FE08B4" w:rsidRPr="000D0F8C" w:rsidSect="007F29D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67"/>
    <w:rsid w:val="00050CE2"/>
    <w:rsid w:val="000D0F8C"/>
    <w:rsid w:val="00705967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C70C"/>
  <w15:chartTrackingRefBased/>
  <w15:docId w15:val="{D4CDE635-B646-47D5-8B2F-4CECEBA8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2023-07-05T04:13:00Z</dcterms:created>
  <dcterms:modified xsi:type="dcterms:W3CDTF">2023-07-05T04:35:00Z</dcterms:modified>
</cp:coreProperties>
</file>